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Čestné prohlášení za uchazeče</w:t>
      </w:r>
    </w:p>
    <w:p w:rsidR="00000000" w:rsidDel="00000000" w:rsidP="00000000" w:rsidRDefault="00000000" w:rsidRPr="00000000" w14:paraId="00000002">
      <w:pPr>
        <w:jc w:val="right"/>
        <w:rPr>
          <w:rFonts w:ascii="Open Sans" w:cs="Open Sans" w:eastAsia="Open Sans" w:hAnsi="Open Sans"/>
          <w:sz w:val="18"/>
          <w:szCs w:val="18"/>
        </w:rPr>
      </w:pPr>
      <w:bookmarkStart w:colFirst="0" w:colLast="0" w:name="_heading=h.5ewjlcg2dz9m" w:id="0"/>
      <w:bookmarkEnd w:id="0"/>
      <w:r w:rsidDel="00000000" w:rsidR="00000000" w:rsidRPr="00000000">
        <w:rPr>
          <w:rFonts w:ascii="Open Sans" w:cs="Open Sans" w:eastAsia="Open Sans" w:hAnsi="Open Sans"/>
          <w:sz w:val="18"/>
          <w:szCs w:val="18"/>
          <w:rtl w:val="0"/>
        </w:rPr>
        <w:t xml:space="preserve">č. j.: TACR/23-1/2026</w:t>
      </w:r>
    </w:p>
    <w:p w:rsidR="00000000" w:rsidDel="00000000" w:rsidP="00000000" w:rsidRDefault="00000000" w:rsidRPr="00000000" w14:paraId="00000003">
      <w:pPr>
        <w:spacing w:after="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4">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Veřejná soutěž/Výzva: </w:t>
      </w:r>
      <w:r w:rsidDel="00000000" w:rsidR="00000000" w:rsidRPr="00000000">
        <w:rPr>
          <w:rFonts w:ascii="Open Sans" w:cs="Open Sans" w:eastAsia="Open Sans" w:hAnsi="Open Sans"/>
          <w:sz w:val="20"/>
          <w:szCs w:val="20"/>
          <w:rtl w:val="0"/>
        </w:rPr>
        <w:t xml:space="preserve"> </w:t>
      </w:r>
      <w:r w:rsidDel="00000000" w:rsidR="00000000" w:rsidRPr="00000000">
        <w:fldChar w:fldCharType="begin"/>
        <w:instrText xml:space="preserve"> HYPERLINK "https://tacr.gov.cz/soutez/program-sigma/ctvrta-narodni-vyzva-dilci-cil-4-seal-of-excellence-eic-accelerator-06-2026/" </w:instrText>
        <w:fldChar w:fldCharType="separate"/>
      </w:r>
      <w:r w:rsidDel="00000000" w:rsidR="00000000" w:rsidRPr="00000000">
        <w:rPr>
          <w:rtl w:val="0"/>
        </w:rPr>
      </w:r>
    </w:p>
    <w:p w:rsidR="00000000" w:rsidDel="00000000" w:rsidP="00000000" w:rsidRDefault="00000000" w:rsidRPr="00000000" w14:paraId="00000005">
      <w:pPr>
        <w:spacing w:lin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Čtvrtá národní výzva - dílčí cíl 4: Seal of Excellence - EIC Accelerator - 06/2026</w:t>
      </w:r>
    </w:p>
    <w:p w:rsidR="00000000" w:rsidDel="00000000" w:rsidP="00000000" w:rsidRDefault="00000000" w:rsidRPr="00000000" w14:paraId="00000006">
      <w:pPr>
        <w:spacing w:after="240" w:lineRule="auto"/>
        <w:rPr>
          <w:rFonts w:ascii="Open Sans" w:cs="Open Sans" w:eastAsia="Open Sans" w:hAnsi="Open Sans"/>
          <w:sz w:val="20"/>
          <w:szCs w:val="20"/>
        </w:rPr>
      </w:pPr>
      <w:bookmarkStart w:colFirst="0" w:colLast="0" w:name="_heading=h.qa9ghs9shafp" w:id="1"/>
      <w:bookmarkEnd w:id="1"/>
      <w:r w:rsidDel="00000000" w:rsidR="00000000" w:rsidRPr="00000000">
        <w:fldChar w:fldCharType="end"/>
      </w:r>
      <w:r w:rsidDel="00000000" w:rsidR="00000000" w:rsidRPr="00000000">
        <w:rPr>
          <w:rtl w:val="0"/>
        </w:rPr>
      </w:r>
    </w:p>
    <w:p w:rsidR="00000000" w:rsidDel="00000000" w:rsidP="00000000" w:rsidRDefault="00000000" w:rsidRPr="00000000" w14:paraId="00000007">
      <w:pPr>
        <w:numPr>
          <w:ilvl w:val="0"/>
          <w:numId w:val="5"/>
        </w:numPr>
        <w:spacing w:after="200" w:lineRule="auto"/>
        <w:ind w:left="141" w:hanging="283"/>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Identifikace uchazeče (hlavní uchazeč/další účastník)</w:t>
      </w:r>
    </w:p>
    <w:p w:rsidR="00000000" w:rsidDel="00000000" w:rsidP="00000000" w:rsidRDefault="00000000" w:rsidRPr="00000000" w14:paraId="00000008">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   Název uchazeče: </w:t>
      </w:r>
      <w:r w:rsidDel="00000000" w:rsidR="00000000" w:rsidRPr="00000000">
        <w:rPr>
          <w:rFonts w:ascii="Open Sans" w:cs="Open Sans" w:eastAsia="Open Sans" w:hAnsi="Open Sans"/>
          <w:sz w:val="20"/>
          <w:szCs w:val="20"/>
          <w:rtl w:val="0"/>
        </w:rPr>
        <w:t xml:space="preserve">         </w:t>
      </w:r>
    </w:p>
    <w:p w:rsidR="00000000" w:rsidDel="00000000" w:rsidP="00000000" w:rsidRDefault="00000000" w:rsidRPr="00000000" w14:paraId="00000009">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   IČO: </w:t>
      </w:r>
      <w:r w:rsidDel="00000000" w:rsidR="00000000" w:rsidRPr="00000000">
        <w:rPr>
          <w:rFonts w:ascii="Open Sans" w:cs="Open Sans" w:eastAsia="Open Sans" w:hAnsi="Open Sans"/>
          <w:sz w:val="20"/>
          <w:szCs w:val="20"/>
          <w:rtl w:val="0"/>
        </w:rPr>
        <w:t xml:space="preserve"> </w:t>
      </w:r>
      <w:bookmarkStart w:colFirst="0" w:colLast="0" w:name="bookmark=id.3dy6vkm" w:id="2"/>
      <w:bookmarkEnd w:id="2"/>
      <w:r w:rsidDel="00000000" w:rsidR="00000000" w:rsidRPr="00000000">
        <w:rPr>
          <w:rFonts w:ascii="Open Sans" w:cs="Open Sans" w:eastAsia="Open Sans" w:hAnsi="Open Sans"/>
          <w:sz w:val="20"/>
          <w:szCs w:val="20"/>
          <w:rtl w:val="0"/>
        </w:rPr>
        <w:t xml:space="preserve">      </w:t>
      </w:r>
    </w:p>
    <w:p w:rsidR="00000000" w:rsidDel="00000000" w:rsidP="00000000" w:rsidRDefault="00000000" w:rsidRPr="00000000" w14:paraId="0000000A">
      <w:pPr>
        <w:spacing w:after="200" w:lineRule="auto"/>
        <w:ind w:firstLine="141"/>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B">
      <w:pPr>
        <w:numPr>
          <w:ilvl w:val="0"/>
          <w:numId w:val="5"/>
        </w:numPr>
        <w:spacing w:after="200" w:lineRule="auto"/>
        <w:ind w:left="141" w:hanging="283"/>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Čestně prohlašuji, že uchazeč:</w:t>
      </w:r>
    </w:p>
    <w:p w:rsidR="00000000" w:rsidDel="00000000" w:rsidP="00000000" w:rsidRDefault="00000000" w:rsidRPr="00000000" w14:paraId="0000000C">
      <w:pPr>
        <w:numPr>
          <w:ilvl w:val="0"/>
          <w:numId w:val="4"/>
        </w:numPr>
        <w:spacing w:after="120" w:lineRule="auto"/>
        <w:ind w:left="420" w:hanging="561"/>
        <w:jc w:val="both"/>
        <w:rPr/>
      </w:pPr>
      <w:r w:rsidDel="00000000" w:rsidR="00000000" w:rsidRPr="00000000">
        <w:rPr>
          <w:rFonts w:ascii="Open Sans" w:cs="Open Sans" w:eastAsia="Open Sans" w:hAnsi="Open Sans"/>
          <w:sz w:val="20"/>
          <w:szCs w:val="20"/>
          <w:highlight w:val="white"/>
          <w:rtl w:val="0"/>
        </w:rPr>
        <w:t xml:space="preserve">splňuje odborné předpoklady k řešení projektu stanovené Podmínkami zapojení </w:t>
      </w:r>
      <w:r w:rsidDel="00000000" w:rsidR="00000000" w:rsidRPr="00000000">
        <w:rPr>
          <w:rFonts w:ascii="Open Sans" w:cs="Open Sans" w:eastAsia="Open Sans" w:hAnsi="Open Sans"/>
          <w:b w:val="1"/>
          <w:bCs w:val="1"/>
          <w:sz w:val="20"/>
          <w:szCs w:val="20"/>
          <w:highlight w:val="white"/>
          <w:rtl w:val="0"/>
        </w:rPr>
        <w:t xml:space="preserve">(§18 odst. 2 písm. a) ZPVV)</w:t>
      </w:r>
      <w:r w:rsidDel="00000000" w:rsidR="00000000" w:rsidRPr="00000000">
        <w:rPr>
          <w:rFonts w:ascii="Open Sans" w:cs="Open Sans" w:eastAsia="Open Sans" w:hAnsi="Open Sans"/>
          <w:sz w:val="20"/>
          <w:szCs w:val="20"/>
          <w:highlight w:val="white"/>
          <w:rtl w:val="0"/>
        </w:rPr>
        <w:t xml:space="preserve">, </w:t>
      </w:r>
      <w:r w:rsidDel="00000000" w:rsidR="00000000" w:rsidRPr="00000000">
        <w:rPr>
          <w:rtl w:val="0"/>
        </w:rPr>
      </w:r>
    </w:p>
    <w:p w:rsidR="00000000" w:rsidDel="00000000" w:rsidP="00000000" w:rsidRDefault="00000000" w:rsidRPr="00000000" w14:paraId="0000000D">
      <w:pPr>
        <w:widowControl w:val="0"/>
        <w:numPr>
          <w:ilvl w:val="0"/>
          <w:numId w:val="4"/>
        </w:numPr>
        <w:spacing w:after="120" w:lineRule="auto"/>
        <w:ind w:left="420" w:hanging="561"/>
        <w:jc w:val="both"/>
        <w:rPr/>
      </w:pPr>
      <w:r w:rsidDel="00000000" w:rsidR="00000000" w:rsidRPr="00000000">
        <w:rPr>
          <w:rFonts w:ascii="Open Sans" w:cs="Open Sans" w:eastAsia="Open Sans" w:hAnsi="Open Sans"/>
          <w:sz w:val="20"/>
          <w:szCs w:val="20"/>
          <w:rtl w:val="0"/>
        </w:rPr>
        <w:t xml:space="preserve">splňuje všechny podmínky pro typ organizace, kterou deklaruje v návrhu projektu být, tzn. buď podmínky pro jednu z kategorií </w:t>
      </w:r>
      <w:r w:rsidDel="00000000" w:rsidR="00000000" w:rsidRPr="00000000">
        <w:rPr>
          <w:rFonts w:ascii="Open Sans" w:cs="Open Sans" w:eastAsia="Open Sans" w:hAnsi="Open Sans"/>
          <w:b w:val="1"/>
          <w:bCs w:val="1"/>
          <w:sz w:val="20"/>
          <w:szCs w:val="20"/>
          <w:rtl w:val="0"/>
        </w:rPr>
        <w:t xml:space="preserve">podniku </w:t>
      </w:r>
      <w:r w:rsidDel="00000000" w:rsidR="00000000" w:rsidRPr="00000000">
        <w:rPr>
          <w:rFonts w:ascii="Open Sans" w:cs="Open Sans" w:eastAsia="Open Sans" w:hAnsi="Open Sans"/>
          <w:sz w:val="20"/>
          <w:szCs w:val="20"/>
          <w:rtl w:val="0"/>
        </w:rPr>
        <w:t xml:space="preserve">(malý podnik, střední podnik, velký podnik) dle Nařízení </w:t>
      </w:r>
      <w:r w:rsidDel="00000000" w:rsidR="00000000" w:rsidRPr="00000000">
        <w:rPr>
          <w:rFonts w:ascii="Open Sans" w:cs="Open Sans" w:eastAsia="Open Sans" w:hAnsi="Open Sans"/>
          <w:sz w:val="20"/>
          <w:szCs w:val="20"/>
          <w:highlight w:val="white"/>
          <w:rtl w:val="0"/>
        </w:rPr>
        <w:t xml:space="preserve">Komise (EU) č. 651/2014 ze dne 17. června 2014, kterým se v souladu s články 107 a 108 Smlouvy prohlašují určité kategorie podpory za slučitelné s vnitřním trhem, tzv. obecného nařízení o blokových výjimkách</w:t>
      </w:r>
      <w:r w:rsidDel="00000000" w:rsidR="00000000" w:rsidRPr="00000000">
        <w:rPr>
          <w:rFonts w:ascii="Open Sans" w:cs="Open Sans" w:eastAsia="Open Sans" w:hAnsi="Open Sans"/>
          <w:color w:val="414042"/>
          <w:sz w:val="20"/>
          <w:szCs w:val="20"/>
          <w:highlight w:val="white"/>
          <w:rtl w:val="0"/>
        </w:rPr>
        <w:t xml:space="preserve"> </w:t>
      </w:r>
      <w:r w:rsidDel="00000000" w:rsidR="00000000" w:rsidRPr="00000000">
        <w:rPr>
          <w:rFonts w:ascii="Open Sans" w:cs="Open Sans" w:eastAsia="Open Sans" w:hAnsi="Open Sans"/>
          <w:sz w:val="20"/>
          <w:szCs w:val="20"/>
          <w:highlight w:val="white"/>
          <w:rtl w:val="0"/>
        </w:rPr>
        <w:t xml:space="preserve">(dále jen „Nařízení”)</w:t>
      </w:r>
      <w:r w:rsidDel="00000000" w:rsidR="00000000" w:rsidRPr="00000000">
        <w:rPr>
          <w:rFonts w:ascii="Open Sans" w:cs="Open Sans" w:eastAsia="Open Sans" w:hAnsi="Open Sans"/>
          <w:sz w:val="18"/>
          <w:szCs w:val="18"/>
          <w:rtl w:val="0"/>
        </w:rPr>
        <w:t xml:space="preserve">,</w:t>
      </w:r>
      <w:r w:rsidDel="00000000" w:rsidR="00000000" w:rsidRPr="00000000">
        <w:rPr>
          <w:rFonts w:ascii="Open Sans" w:cs="Open Sans" w:eastAsia="Open Sans" w:hAnsi="Open Sans"/>
          <w:sz w:val="20"/>
          <w:szCs w:val="20"/>
          <w:rtl w:val="0"/>
        </w:rPr>
        <w:t xml:space="preserve"> nebo splňuje podmínky uvedené v definici </w:t>
      </w:r>
      <w:r w:rsidDel="00000000" w:rsidR="00000000" w:rsidRPr="00000000">
        <w:rPr>
          <w:rFonts w:ascii="Open Sans" w:cs="Open Sans" w:eastAsia="Open Sans" w:hAnsi="Open Sans"/>
          <w:b w:val="1"/>
          <w:bCs w:val="1"/>
          <w:sz w:val="20"/>
          <w:szCs w:val="20"/>
          <w:rtl w:val="0"/>
        </w:rPr>
        <w:t xml:space="preserve">výzkumné organizace</w:t>
      </w:r>
      <w:r w:rsidDel="00000000" w:rsidR="00000000" w:rsidRPr="00000000">
        <w:rPr>
          <w:rFonts w:ascii="Open Sans" w:cs="Open Sans" w:eastAsia="Open Sans" w:hAnsi="Open Sans"/>
          <w:sz w:val="20"/>
          <w:szCs w:val="20"/>
          <w:rtl w:val="0"/>
        </w:rPr>
        <w:t xml:space="preserve"> v Nařízení, případně pro jiný typ uchazeče dle podmínek definovaných Podmínkami zapojení,</w:t>
      </w:r>
      <w:r w:rsidDel="00000000" w:rsidR="00000000" w:rsidRPr="00000000">
        <w:rPr>
          <w:rtl w:val="0"/>
        </w:rPr>
      </w:r>
    </w:p>
    <w:p w:rsidR="00000000" w:rsidDel="00000000" w:rsidP="00000000" w:rsidRDefault="00000000" w:rsidRPr="00000000" w14:paraId="0000000E">
      <w:pPr>
        <w:widowControl w:val="0"/>
        <w:numPr>
          <w:ilvl w:val="0"/>
          <w:numId w:val="4"/>
        </w:numPr>
        <w:spacing w:after="120" w:lineRule="auto"/>
        <w:ind w:left="420" w:hanging="561"/>
        <w:jc w:val="both"/>
        <w:rPr/>
      </w:pPr>
      <w:r w:rsidDel="00000000" w:rsidR="00000000" w:rsidRPr="00000000">
        <w:rPr>
          <w:rFonts w:ascii="Open Sans" w:cs="Open Sans" w:eastAsia="Open Sans" w:hAnsi="Open Sans"/>
          <w:sz w:val="20"/>
          <w:szCs w:val="20"/>
          <w:rtl w:val="0"/>
        </w:rPr>
        <w:t xml:space="preserve">doložil v rámci návrhu projektu zvláštní povolení k činnostem, které plánuje vykonávat dle návrhu projektu, pokud toto povolení vyžaduje zvláštní právní předpis </w:t>
      </w:r>
      <w:r w:rsidDel="00000000" w:rsidR="00000000" w:rsidRPr="00000000">
        <w:rPr>
          <w:rFonts w:ascii="Open Sans" w:cs="Open Sans" w:eastAsia="Open Sans" w:hAnsi="Open Sans"/>
          <w:b w:val="1"/>
          <w:bCs w:val="1"/>
          <w:sz w:val="20"/>
          <w:szCs w:val="20"/>
          <w:rtl w:val="0"/>
        </w:rPr>
        <w:t xml:space="preserve">(§ 18 odst. 2 písm. b) ZPVV)</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0F">
      <w:pPr>
        <w:widowControl w:val="0"/>
        <w:numPr>
          <w:ilvl w:val="0"/>
          <w:numId w:val="4"/>
        </w:numPr>
        <w:spacing w:after="120" w:lineRule="auto"/>
        <w:ind w:left="420" w:hanging="561"/>
        <w:jc w:val="both"/>
        <w:rPr/>
      </w:pPr>
      <w:r w:rsidDel="00000000" w:rsidR="00000000" w:rsidRPr="00000000">
        <w:rPr>
          <w:rFonts w:ascii="Open Sans" w:cs="Open Sans" w:eastAsia="Open Sans" w:hAnsi="Open Sans"/>
          <w:sz w:val="20"/>
          <w:szCs w:val="20"/>
          <w:rtl w:val="0"/>
        </w:rPr>
        <w:t xml:space="preserve">není v likvidaci a jeho úpadek nebo hrozící úpadek není řešen v insolvenčním řízení, anebo nebyl zamítnut návrh na prohlášení konkursu pro nedostatek jeho majetku </w:t>
      </w:r>
      <w:r w:rsidDel="00000000" w:rsidR="00000000" w:rsidRPr="00000000">
        <w:rPr>
          <w:rFonts w:ascii="Open Sans" w:cs="Open Sans" w:eastAsia="Open Sans" w:hAnsi="Open Sans"/>
          <w:b w:val="1"/>
          <w:bCs w:val="1"/>
          <w:sz w:val="20"/>
          <w:szCs w:val="20"/>
          <w:rtl w:val="0"/>
        </w:rPr>
        <w:t xml:space="preserve">(§ 18 odst. 2 písm. c) ZPVV)</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10">
      <w:pPr>
        <w:widowControl w:val="0"/>
        <w:numPr>
          <w:ilvl w:val="0"/>
          <w:numId w:val="4"/>
        </w:numPr>
        <w:spacing w:after="120" w:lineRule="auto"/>
        <w:ind w:left="420" w:hanging="561"/>
        <w:jc w:val="both"/>
        <w:rPr/>
      </w:pPr>
      <w:r w:rsidDel="00000000" w:rsidR="00000000" w:rsidRPr="00000000">
        <w:rPr>
          <w:rFonts w:ascii="Open Sans" w:cs="Open Sans" w:eastAsia="Open Sans" w:hAnsi="Open Sans"/>
          <w:sz w:val="20"/>
          <w:szCs w:val="20"/>
          <w:rtl w:val="0"/>
        </w:rPr>
        <w:t xml:space="preserve">má vypořádány splatné závazky ve vztahu ke státnímu rozpočtu nebo rozpočtu územního samosprávného celku a další splatné závazky vůči státu, státnímu fondu, zdravotní pojišťovně nebo České správě sociálního zabezpečení </w:t>
      </w:r>
      <w:r w:rsidDel="00000000" w:rsidR="00000000" w:rsidRPr="00000000">
        <w:rPr>
          <w:rFonts w:ascii="Open Sans" w:cs="Open Sans" w:eastAsia="Open Sans" w:hAnsi="Open Sans"/>
          <w:b w:val="1"/>
          <w:bCs w:val="1"/>
          <w:sz w:val="20"/>
          <w:szCs w:val="20"/>
          <w:rtl w:val="0"/>
        </w:rPr>
        <w:t xml:space="preserve">(§ 18 odst. 2 písm. d) ZPVV</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11">
      <w:pPr>
        <w:widowControl w:val="0"/>
        <w:numPr>
          <w:ilvl w:val="0"/>
          <w:numId w:val="4"/>
        </w:numPr>
        <w:spacing w:after="120" w:lineRule="auto"/>
        <w:ind w:left="420" w:hanging="561"/>
        <w:jc w:val="both"/>
        <w:rPr/>
      </w:pPr>
      <w:r w:rsidDel="00000000" w:rsidR="00000000" w:rsidRPr="00000000">
        <w:rPr>
          <w:rFonts w:ascii="Open Sans" w:cs="Open Sans" w:eastAsia="Open Sans" w:hAnsi="Open Sans"/>
          <w:sz w:val="20"/>
          <w:szCs w:val="20"/>
          <w:highlight w:val="white"/>
          <w:rtl w:val="0"/>
        </w:rPr>
        <w:t xml:space="preserve">je-li fyzickou osobou, nebyl pravomocně odsouzen pro trestný čin, jehož skutková podstata souvisí s předmětem podnikání uchazeče, nebo pro trestný čin hospodářský nebo trestný čin proti majetku, nebo se na něj tak podle zákona hledí; je-li právnickou osobou, nebyl pravomocně odsouzen pro trestný čin, jehož skutková podstata souvisí s předmětem podnikání (činnosti) nebo pro trestný čin hospodářský, nebo trestný čin proti majetku, nebo se na něj tak podle zákona hledí </w:t>
      </w:r>
      <w:r w:rsidDel="00000000" w:rsidR="00000000" w:rsidRPr="00000000">
        <w:rPr>
          <w:rFonts w:ascii="Open Sans" w:cs="Open Sans" w:eastAsia="Open Sans" w:hAnsi="Open Sans"/>
          <w:b w:val="1"/>
          <w:bCs w:val="1"/>
          <w:sz w:val="20"/>
          <w:szCs w:val="20"/>
          <w:highlight w:val="white"/>
          <w:rtl w:val="0"/>
        </w:rPr>
        <w:t xml:space="preserve">(§ 18 odst. 2 písm. e) ZPVV)</w:t>
      </w:r>
      <w:r w:rsidDel="00000000" w:rsidR="00000000" w:rsidRPr="00000000">
        <w:rPr>
          <w:rFonts w:ascii="Open Sans" w:cs="Open Sans" w:eastAsia="Open Sans" w:hAnsi="Open Sans"/>
          <w:sz w:val="20"/>
          <w:szCs w:val="20"/>
          <w:highlight w:val="white"/>
          <w:rtl w:val="0"/>
        </w:rPr>
        <w:t xml:space="preserve">,</w:t>
      </w:r>
      <w:r w:rsidDel="00000000" w:rsidR="00000000" w:rsidRPr="00000000">
        <w:rPr>
          <w:rtl w:val="0"/>
        </w:rPr>
      </w:r>
    </w:p>
    <w:p w:rsidR="00000000" w:rsidDel="00000000" w:rsidP="00000000" w:rsidRDefault="00000000" w:rsidRPr="00000000" w14:paraId="00000012">
      <w:pPr>
        <w:widowControl w:val="0"/>
        <w:numPr>
          <w:ilvl w:val="0"/>
          <w:numId w:val="4"/>
        </w:numPr>
        <w:spacing w:after="120" w:lineRule="auto"/>
        <w:ind w:left="420" w:hanging="561"/>
        <w:jc w:val="both"/>
        <w:rPr/>
      </w:pPr>
      <w:r w:rsidDel="00000000" w:rsidR="00000000" w:rsidRPr="00000000">
        <w:rPr>
          <w:rFonts w:ascii="Open Sans" w:cs="Open Sans" w:eastAsia="Open Sans" w:hAnsi="Open Sans"/>
          <w:sz w:val="20"/>
          <w:szCs w:val="20"/>
          <w:rtl w:val="0"/>
        </w:rPr>
        <w:t xml:space="preserve">nebyl v posledních třech letech disciplinárně potrestán za výkon odborné činnosti související s předmětem projektu </w:t>
      </w:r>
      <w:r w:rsidDel="00000000" w:rsidR="00000000" w:rsidRPr="00000000">
        <w:rPr>
          <w:rFonts w:ascii="Open Sans" w:cs="Open Sans" w:eastAsia="Open Sans" w:hAnsi="Open Sans"/>
          <w:b w:val="1"/>
          <w:bCs w:val="1"/>
          <w:sz w:val="20"/>
          <w:szCs w:val="20"/>
          <w:rtl w:val="0"/>
        </w:rPr>
        <w:t xml:space="preserve">(§ 18 odst. 2 písm. f) ZPVV)</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13">
      <w:pPr>
        <w:numPr>
          <w:ilvl w:val="0"/>
          <w:numId w:val="4"/>
        </w:numPr>
        <w:spacing w:after="120" w:lineRule="auto"/>
        <w:ind w:left="420" w:hanging="561"/>
        <w:jc w:val="both"/>
        <w:rPr/>
      </w:pPr>
      <w:r w:rsidDel="00000000" w:rsidR="00000000" w:rsidRPr="00000000">
        <w:rPr>
          <w:rFonts w:ascii="Open Sans" w:cs="Open Sans" w:eastAsia="Open Sans" w:hAnsi="Open Sans"/>
          <w:sz w:val="20"/>
          <w:szCs w:val="20"/>
          <w:highlight w:val="white"/>
          <w:rtl w:val="0"/>
        </w:rPr>
        <w:t xml:space="preserve">není v pracovněprávním ani jiném obdobném poměru k právnické osobě pověřené organizací veřejné soutěže ve výzkumu, experimentálním vývoji a inovacích podle ustanovení § 23 odst. 2 zákona č. 130/2002 Sb. </w:t>
      </w:r>
      <w:r w:rsidDel="00000000" w:rsidR="00000000" w:rsidRPr="00000000">
        <w:rPr>
          <w:rFonts w:ascii="Open Sans" w:cs="Open Sans" w:eastAsia="Open Sans" w:hAnsi="Open Sans"/>
          <w:b w:val="1"/>
          <w:bCs w:val="1"/>
          <w:sz w:val="20"/>
          <w:szCs w:val="20"/>
          <w:highlight w:val="white"/>
          <w:rtl w:val="0"/>
        </w:rPr>
        <w:t xml:space="preserve">(§18 odst. 2 písm. g) ZPVV)</w:t>
      </w:r>
      <w:r w:rsidDel="00000000" w:rsidR="00000000" w:rsidRPr="00000000">
        <w:rPr>
          <w:rFonts w:ascii="Open Sans" w:cs="Open Sans" w:eastAsia="Open Sans" w:hAnsi="Open Sans"/>
          <w:sz w:val="20"/>
          <w:szCs w:val="20"/>
          <w:highlight w:val="white"/>
          <w:rtl w:val="0"/>
        </w:rPr>
        <w:t xml:space="preserve">,</w:t>
      </w:r>
      <w:r w:rsidDel="00000000" w:rsidR="00000000" w:rsidRPr="00000000">
        <w:rPr>
          <w:rtl w:val="0"/>
        </w:rPr>
      </w:r>
    </w:p>
    <w:p w:rsidR="00000000" w:rsidDel="00000000" w:rsidP="00000000" w:rsidRDefault="00000000" w:rsidRPr="00000000" w14:paraId="00000014">
      <w:pPr>
        <w:numPr>
          <w:ilvl w:val="0"/>
          <w:numId w:val="4"/>
        </w:numPr>
        <w:spacing w:after="120" w:lineRule="auto"/>
        <w:ind w:left="420" w:hanging="561"/>
        <w:jc w:val="both"/>
        <w:rPr/>
      </w:pPr>
      <w:r w:rsidDel="00000000" w:rsidR="00000000" w:rsidRPr="00000000">
        <w:rPr>
          <w:rFonts w:ascii="Open Sans" w:cs="Open Sans" w:eastAsia="Open Sans" w:hAnsi="Open Sans"/>
          <w:sz w:val="20"/>
          <w:szCs w:val="20"/>
          <w:rtl w:val="0"/>
        </w:rPr>
        <w:t xml:space="preserve">není podnikem v obtížích  </w:t>
      </w:r>
      <w:r w:rsidDel="00000000" w:rsidR="00000000" w:rsidRPr="00000000">
        <w:rPr>
          <w:rFonts w:ascii="Open Sans" w:cs="Open Sans" w:eastAsia="Open Sans" w:hAnsi="Open Sans"/>
          <w:b w:val="1"/>
          <w:bCs w:val="1"/>
          <w:sz w:val="20"/>
          <w:szCs w:val="20"/>
          <w:rtl w:val="0"/>
        </w:rPr>
        <w:t xml:space="preserve">(§ 18 odst. 2 písm. h) ZPVV)</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15">
      <w:pPr>
        <w:widowControl w:val="0"/>
        <w:numPr>
          <w:ilvl w:val="0"/>
          <w:numId w:val="4"/>
        </w:numPr>
        <w:spacing w:after="120" w:lineRule="auto"/>
        <w:ind w:left="420" w:hanging="561"/>
        <w:jc w:val="both"/>
        <w:rPr/>
      </w:pPr>
      <w:r w:rsidDel="00000000" w:rsidR="00000000" w:rsidRPr="00000000">
        <w:rPr>
          <w:rFonts w:ascii="Open Sans" w:cs="Open Sans" w:eastAsia="Open Sans" w:hAnsi="Open Sans"/>
          <w:sz w:val="20"/>
          <w:szCs w:val="20"/>
          <w:rtl w:val="0"/>
        </w:rPr>
        <w:t xml:space="preserve">není obchodní společností, ve které veřejný funkcionář nebo jím ovládaná osoba vlastní podíl představující alespoň 25 % účasti společníka </w:t>
      </w:r>
      <w:r w:rsidDel="00000000" w:rsidR="00000000" w:rsidRPr="00000000">
        <w:rPr>
          <w:rFonts w:ascii="Open Sans" w:cs="Open Sans" w:eastAsia="Open Sans" w:hAnsi="Open Sans"/>
          <w:b w:val="1"/>
          <w:bCs w:val="1"/>
          <w:sz w:val="20"/>
          <w:szCs w:val="20"/>
          <w:rtl w:val="0"/>
        </w:rPr>
        <w:t xml:space="preserve">(§ 4c zákona č. 159/2006 Sb.,</w:t>
        <w:br w:type="textWrapping"/>
        <w:t xml:space="preserve">o střetu zájmů)</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16">
      <w:pPr>
        <w:widowControl w:val="0"/>
        <w:numPr>
          <w:ilvl w:val="0"/>
          <w:numId w:val="4"/>
        </w:numPr>
        <w:spacing w:after="120" w:lineRule="auto"/>
        <w:ind w:left="420" w:hanging="561"/>
        <w:jc w:val="both"/>
        <w:rPr/>
      </w:pPr>
      <w:r w:rsidDel="00000000" w:rsidR="00000000" w:rsidRPr="00000000">
        <w:rPr>
          <w:rFonts w:ascii="Open Sans" w:cs="Open Sans" w:eastAsia="Open Sans" w:hAnsi="Open Sans"/>
          <w:sz w:val="20"/>
          <w:szCs w:val="20"/>
          <w:rtl w:val="0"/>
        </w:rPr>
        <w:t xml:space="preserve">zajistil zápis zákonem požadovaných údajů o všech svých skutečných majitelích ve smyslu zákona </w:t>
      </w:r>
      <w:r w:rsidDel="00000000" w:rsidR="00000000" w:rsidRPr="00000000">
        <w:rPr>
          <w:rFonts w:ascii="Open Sans" w:cs="Open Sans" w:eastAsia="Open Sans" w:hAnsi="Open Sans"/>
          <w:b w:val="1"/>
          <w:bCs w:val="1"/>
          <w:sz w:val="20"/>
          <w:szCs w:val="20"/>
          <w:rtl w:val="0"/>
        </w:rPr>
        <w:t xml:space="preserve">č. 37/2021 Sb., o evidenci skutečných majitelů</w:t>
      </w:r>
      <w:r w:rsidDel="00000000" w:rsidR="00000000" w:rsidRPr="00000000">
        <w:rPr>
          <w:rFonts w:ascii="Open Sans" w:cs="Open Sans" w:eastAsia="Open Sans" w:hAnsi="Open Sans"/>
          <w:sz w:val="20"/>
          <w:szCs w:val="20"/>
          <w:rtl w:val="0"/>
        </w:rPr>
        <w:t xml:space="preserve">, tak, aby nejdéle do termínu konce soutěžní lhůty / lhůty pro podávání úplných návrhů projektů na mezinárodní úrovni, byly uvedené údaje dostupné v evidenci skutečných majitelů,</w:t>
      </w:r>
      <w:r w:rsidDel="00000000" w:rsidR="00000000" w:rsidRPr="00000000">
        <w:rPr>
          <w:rtl w:val="0"/>
        </w:rPr>
      </w:r>
    </w:p>
    <w:p w:rsidR="00000000" w:rsidDel="00000000" w:rsidP="00000000" w:rsidRDefault="00000000" w:rsidRPr="00000000" w14:paraId="00000017">
      <w:pPr>
        <w:widowControl w:val="0"/>
        <w:numPr>
          <w:ilvl w:val="0"/>
          <w:numId w:val="4"/>
        </w:numPr>
        <w:spacing w:after="120" w:lineRule="auto"/>
        <w:ind w:left="420" w:hanging="561"/>
        <w:jc w:val="both"/>
        <w:rPr/>
      </w:pPr>
      <w:r w:rsidDel="00000000" w:rsidR="00000000" w:rsidRPr="00000000">
        <w:rPr>
          <w:rFonts w:ascii="Open Sans" w:cs="Open Sans" w:eastAsia="Open Sans" w:hAnsi="Open Sans"/>
          <w:sz w:val="20"/>
          <w:szCs w:val="20"/>
          <w:rtl w:val="0"/>
        </w:rPr>
        <w:t xml:space="preserve">není subjektem, kterému je zakázáno poskytnout podporu na základě přímo účinného předpisu Evropské unie,</w:t>
      </w:r>
      <w:r w:rsidDel="00000000" w:rsidR="00000000" w:rsidRPr="00000000">
        <w:rPr>
          <w:rtl w:val="0"/>
        </w:rPr>
      </w:r>
    </w:p>
    <w:p w:rsidR="00000000" w:rsidDel="00000000" w:rsidP="00000000" w:rsidRDefault="00000000" w:rsidRPr="00000000" w14:paraId="00000018">
      <w:pPr>
        <w:widowControl w:val="0"/>
        <w:spacing w:after="120"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a zároveň:</w:t>
      </w:r>
    </w:p>
    <w:p w:rsidR="00000000" w:rsidDel="00000000" w:rsidP="00000000" w:rsidRDefault="00000000" w:rsidRPr="00000000" w14:paraId="00000019">
      <w:pPr>
        <w:widowControl w:val="0"/>
        <w:numPr>
          <w:ilvl w:val="0"/>
          <w:numId w:val="4"/>
        </w:numPr>
        <w:spacing w:after="120" w:lineRule="auto"/>
        <w:ind w:left="420" w:hanging="561"/>
        <w:jc w:val="both"/>
        <w:rPr/>
      </w:pPr>
      <w:r w:rsidDel="00000000" w:rsidR="00000000" w:rsidRPr="00000000">
        <w:rPr>
          <w:rFonts w:ascii="Open Sans" w:cs="Open Sans" w:eastAsia="Open Sans" w:hAnsi="Open Sans"/>
          <w:sz w:val="20"/>
          <w:szCs w:val="20"/>
          <w:rtl w:val="0"/>
        </w:rPr>
        <w:t xml:space="preserve">žádný/á z členů/ek statutárního orgánu uchazeče nebyl/a pravomocně odsouzen/a pro trestný čin, jehož skutková podstata souvisí s předmětem podnikání uchazeče, nebo pro trestný čin hospodářský nebo trestný čin proti majetku </w:t>
      </w:r>
      <w:r w:rsidDel="00000000" w:rsidR="00000000" w:rsidRPr="00000000">
        <w:rPr>
          <w:rFonts w:ascii="Open Sans" w:cs="Open Sans" w:eastAsia="Open Sans" w:hAnsi="Open Sans"/>
          <w:b w:val="1"/>
          <w:bCs w:val="1"/>
          <w:sz w:val="20"/>
          <w:szCs w:val="20"/>
          <w:rtl w:val="0"/>
        </w:rPr>
        <w:t xml:space="preserve">(§ 18 odst. 2 písm. e) ZPVV a § 18 odst. 4 písm. b) ZPVV)</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1A">
      <w:pPr>
        <w:widowControl w:val="0"/>
        <w:numPr>
          <w:ilvl w:val="0"/>
          <w:numId w:val="4"/>
        </w:numPr>
        <w:spacing w:after="120" w:lineRule="auto"/>
        <w:ind w:left="420" w:hanging="561"/>
        <w:jc w:val="both"/>
        <w:rPr/>
      </w:pPr>
      <w:r w:rsidDel="00000000" w:rsidR="00000000" w:rsidRPr="00000000">
        <w:rPr>
          <w:rFonts w:ascii="Open Sans" w:cs="Open Sans" w:eastAsia="Open Sans" w:hAnsi="Open Sans"/>
          <w:sz w:val="20"/>
          <w:szCs w:val="20"/>
          <w:rtl w:val="0"/>
        </w:rPr>
        <w:t xml:space="preserve">žádný skutečný majitel uchazeče ve smyslu zákona </w:t>
      </w:r>
      <w:r w:rsidDel="00000000" w:rsidR="00000000" w:rsidRPr="00000000">
        <w:rPr>
          <w:rFonts w:ascii="Open Sans" w:cs="Open Sans" w:eastAsia="Open Sans" w:hAnsi="Open Sans"/>
          <w:b w:val="1"/>
          <w:bCs w:val="1"/>
          <w:sz w:val="20"/>
          <w:szCs w:val="20"/>
          <w:rtl w:val="0"/>
        </w:rPr>
        <w:t xml:space="preserve">č. 37/2021 Sb., o evidenci skutečných majitelů</w:t>
      </w:r>
      <w:r w:rsidDel="00000000" w:rsidR="00000000" w:rsidRPr="00000000">
        <w:rPr>
          <w:rFonts w:ascii="Open Sans" w:cs="Open Sans" w:eastAsia="Open Sans" w:hAnsi="Open Sans"/>
          <w:sz w:val="20"/>
          <w:szCs w:val="20"/>
          <w:rtl w:val="0"/>
        </w:rPr>
        <w:t xml:space="preserve">, není veřejným funkcionářem dle </w:t>
      </w:r>
      <w:r w:rsidDel="00000000" w:rsidR="00000000" w:rsidRPr="00000000">
        <w:rPr>
          <w:rFonts w:ascii="Open Sans" w:cs="Open Sans" w:eastAsia="Open Sans" w:hAnsi="Open Sans"/>
          <w:b w:val="1"/>
          <w:bCs w:val="1"/>
          <w:sz w:val="20"/>
          <w:szCs w:val="20"/>
          <w:rtl w:val="0"/>
        </w:rPr>
        <w:t xml:space="preserve">ust. § 2 odst. 1 písm. c) zákona č. 159/2006 Sb., o střetu zájmů</w:t>
      </w:r>
      <w:r w:rsidDel="00000000" w:rsidR="00000000" w:rsidRPr="00000000">
        <w:rPr>
          <w:rFonts w:ascii="Open Sans" w:cs="Open Sans" w:eastAsia="Open Sans" w:hAnsi="Open Sans"/>
          <w:sz w:val="20"/>
          <w:szCs w:val="20"/>
          <w:rtl w:val="0"/>
        </w:rPr>
        <w:t xml:space="preserve">, ani není žádný takový skutečný majitel uveden mezi osobami, na něž je uvalena sankce uplatnitelná podle zákona č. 69/2006 Sb., o provádění mezinárodních sankcí, </w:t>
      </w:r>
      <w:r w:rsidDel="00000000" w:rsidR="00000000" w:rsidRPr="00000000">
        <w:rPr>
          <w:rtl w:val="0"/>
        </w:rPr>
      </w:r>
    </w:p>
    <w:p w:rsidR="00000000" w:rsidDel="00000000" w:rsidP="00000000" w:rsidRDefault="00000000" w:rsidRPr="00000000" w14:paraId="0000001B">
      <w:pPr>
        <w:widowControl w:val="0"/>
        <w:numPr>
          <w:ilvl w:val="0"/>
          <w:numId w:val="4"/>
        </w:numPr>
        <w:spacing w:after="120" w:lineRule="auto"/>
        <w:ind w:left="420" w:hanging="561"/>
        <w:jc w:val="both"/>
        <w:rPr/>
      </w:pPr>
      <w:r w:rsidDel="00000000" w:rsidR="00000000" w:rsidRPr="00000000">
        <w:rPr>
          <w:rFonts w:ascii="Open Sans" w:cs="Open Sans" w:eastAsia="Open Sans" w:hAnsi="Open Sans"/>
          <w:sz w:val="20"/>
          <w:szCs w:val="20"/>
          <w:highlight w:val="white"/>
          <w:rtl w:val="0"/>
        </w:rPr>
        <w:t xml:space="preserve">vůči uchazeči</w:t>
      </w:r>
      <w:r w:rsidDel="00000000" w:rsidR="00000000" w:rsidRPr="00000000">
        <w:rPr>
          <w:rFonts w:ascii="Open Sans" w:cs="Open Sans" w:eastAsia="Open Sans" w:hAnsi="Open Sans"/>
          <w:sz w:val="20"/>
          <w:szCs w:val="20"/>
          <w:rtl w:val="0"/>
        </w:rPr>
        <w:t xml:space="preserve"> nebyl v návaznosti na rozhodnutí Evropské komise, na základě kterého/jímž byla podpora obdržená od poskytovatele z České republiky prohlášena za protiprávní a neslučitelnou s vnitřním trhem, vystaven inkasní příkaz, který je nesplacený </w:t>
      </w:r>
      <w:r w:rsidDel="00000000" w:rsidR="00000000" w:rsidRPr="00000000">
        <w:rPr>
          <w:rFonts w:ascii="Open Sans" w:cs="Open Sans" w:eastAsia="Open Sans" w:hAnsi="Open Sans"/>
          <w:b w:val="1"/>
          <w:bCs w:val="1"/>
          <w:sz w:val="20"/>
          <w:szCs w:val="20"/>
          <w:rtl w:val="0"/>
        </w:rPr>
        <w:t xml:space="preserve">(§18 odst. 2 písm. i) ZPVV)</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1C">
      <w:pPr>
        <w:widowControl w:val="0"/>
        <w:spacing w:after="120" w:before="200"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Prohlašuji, že všechny údaje uvedené v návrhu projektu a dokumenty předané poskytovateli spolu s návrhem projektu jsou v souladu se skutečným stavem ke dni podání návrhu projektu, a jsem si je plně vědom toho, že pokud bych uvedl nepravdivé údaje, budu čelit všem z toho vyplývajícím právním následkům. </w:t>
      </w:r>
    </w:p>
    <w:p w:rsidR="00000000" w:rsidDel="00000000" w:rsidP="00000000" w:rsidRDefault="00000000" w:rsidRPr="00000000" w14:paraId="0000001D">
      <w:pPr>
        <w:widowControl w:val="0"/>
        <w:spacing w:after="120"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Prohlašuji, že v případě změny údajů budu poskytovatele informovat, případně dodám nové čestné prohlášení.</w:t>
      </w:r>
    </w:p>
    <w:p w:rsidR="00000000" w:rsidDel="00000000" w:rsidP="00000000" w:rsidRDefault="00000000" w:rsidRPr="00000000" w14:paraId="0000001E">
      <w:pPr>
        <w:widowControl w:val="0"/>
        <w:spacing w:after="120" w:lineRule="auto"/>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F">
      <w:pPr>
        <w:widowControl w:val="0"/>
        <w:spacing w:after="120" w:lineRule="auto"/>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20">
      <w:pPr>
        <w:jc w:val="righ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Sworn statement of the applicant</w:t>
      </w:r>
    </w:p>
    <w:p w:rsidR="00000000" w:rsidDel="00000000" w:rsidP="00000000" w:rsidRDefault="00000000" w:rsidRPr="00000000" w14:paraId="00000021">
      <w:pPr>
        <w:spacing w:after="240" w:lineRule="auto"/>
        <w:jc w:val="righ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Ref. No. TACR/23-1/2026 </w:t>
      </w:r>
    </w:p>
    <w:p w:rsidR="00000000" w:rsidDel="00000000" w:rsidP="00000000" w:rsidRDefault="00000000" w:rsidRPr="00000000" w14:paraId="00000022">
      <w:pPr>
        <w:spacing w:after="240" w:lineRule="auto"/>
        <w:rPr>
          <w:rFonts w:ascii="Open Sans" w:cs="Open Sans" w:eastAsia="Open Sans" w:hAnsi="Open Sans"/>
          <w:sz w:val="20"/>
          <w:szCs w:val="20"/>
        </w:rPr>
      </w:pPr>
      <w:r w:rsidDel="00000000" w:rsidR="00000000" w:rsidRPr="00000000">
        <w:rPr>
          <w:rFonts w:ascii="Open Sans" w:cs="Open Sans" w:eastAsia="Open Sans" w:hAnsi="Open Sans"/>
          <w:b w:val="1"/>
          <w:bCs w:val="1"/>
          <w:rtl w:val="0"/>
        </w:rPr>
        <w:t xml:space="preserve">Call for proposals: </w:t>
      </w:r>
      <w:r w:rsidDel="00000000" w:rsidR="00000000" w:rsidRPr="00000000">
        <w:rPr>
          <w:rFonts w:ascii="Open Sans" w:cs="Open Sans" w:eastAsia="Open Sans" w:hAnsi="Open Sans"/>
          <w:sz w:val="20"/>
          <w:szCs w:val="20"/>
          <w:rtl w:val="0"/>
        </w:rPr>
        <w:t xml:space="preserve">        </w:t>
      </w:r>
    </w:p>
    <w:p w:rsidR="00000000" w:rsidDel="00000000" w:rsidP="00000000" w:rsidRDefault="00000000" w:rsidRPr="00000000" w14:paraId="00000023">
      <w:pPr>
        <w:numPr>
          <w:ilvl w:val="0"/>
          <w:numId w:val="2"/>
        </w:numPr>
        <w:spacing w:after="200" w:lineRule="auto"/>
        <w:ind w:left="141" w:hanging="283"/>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Identification of the applicant (main applicant/other participant)</w:t>
        <w:tab/>
        <w:tab/>
      </w:r>
    </w:p>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   Applicant's name: </w:t>
      </w:r>
      <w:r w:rsidDel="00000000" w:rsidR="00000000" w:rsidRPr="00000000">
        <w:rPr>
          <w:rFonts w:ascii="Open Sans" w:cs="Open Sans" w:eastAsia="Open Sans" w:hAnsi="Open Sans"/>
          <w:sz w:val="20"/>
          <w:szCs w:val="20"/>
          <w:rtl w:val="0"/>
        </w:rPr>
        <w:t xml:space="preserve">        </w:t>
      </w:r>
    </w:p>
    <w:p w:rsidR="00000000" w:rsidDel="00000000" w:rsidP="00000000" w:rsidRDefault="00000000" w:rsidRPr="00000000" w14:paraId="00000025">
      <w:pPr>
        <w:spacing w:after="240"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   Company Reg. No.: </w:t>
      </w:r>
      <w:r w:rsidDel="00000000" w:rsidR="00000000" w:rsidRPr="00000000">
        <w:rPr>
          <w:rFonts w:ascii="Open Sans" w:cs="Open Sans" w:eastAsia="Open Sans" w:hAnsi="Open Sans"/>
          <w:sz w:val="20"/>
          <w:szCs w:val="20"/>
          <w:rtl w:val="0"/>
        </w:rPr>
        <w:t xml:space="preserve">        </w:t>
      </w:r>
    </w:p>
    <w:p w:rsidR="00000000" w:rsidDel="00000000" w:rsidP="00000000" w:rsidRDefault="00000000" w:rsidRPr="00000000" w14:paraId="00000026">
      <w:pPr>
        <w:numPr>
          <w:ilvl w:val="0"/>
          <w:numId w:val="1"/>
        </w:numPr>
        <w:spacing w:after="200" w:lineRule="auto"/>
        <w:ind w:left="141" w:hanging="283"/>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 honestly declare, that applicant:</w:t>
      </w:r>
    </w:p>
    <w:p w:rsidR="00000000" w:rsidDel="00000000" w:rsidP="00000000" w:rsidRDefault="00000000" w:rsidRPr="00000000" w14:paraId="00000027">
      <w:pPr>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meets the professional requirements for project implementation as defined in the Call documentation </w:t>
      </w:r>
      <w:r w:rsidDel="00000000" w:rsidR="00000000" w:rsidRPr="00000000">
        <w:rPr>
          <w:rFonts w:ascii="Open Sans" w:cs="Open Sans" w:eastAsia="Open Sans" w:hAnsi="Open Sans"/>
          <w:b w:val="1"/>
          <w:bCs w:val="1"/>
          <w:sz w:val="20"/>
          <w:szCs w:val="20"/>
          <w:rtl w:val="0"/>
        </w:rPr>
        <w:t xml:space="preserve">(section 18 (2)(a) of Act no. 130/2002 Coll.)</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28">
      <w:pPr>
        <w:widowControl w:val="0"/>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meets all conditions for the type of organization which it declares to be, it means either the conditions for one of </w:t>
      </w:r>
      <w:r w:rsidDel="00000000" w:rsidR="00000000" w:rsidRPr="00000000">
        <w:rPr>
          <w:rFonts w:ascii="Open Sans" w:cs="Open Sans" w:eastAsia="Open Sans" w:hAnsi="Open Sans"/>
          <w:b w:val="1"/>
          <w:bCs w:val="1"/>
          <w:sz w:val="20"/>
          <w:szCs w:val="20"/>
          <w:rtl w:val="0"/>
        </w:rPr>
        <w:t xml:space="preserve">the categories of a business</w:t>
      </w:r>
      <w:r w:rsidDel="00000000" w:rsidR="00000000" w:rsidRPr="00000000">
        <w:rPr>
          <w:rFonts w:ascii="Open Sans" w:cs="Open Sans" w:eastAsia="Open Sans" w:hAnsi="Open Sans"/>
          <w:sz w:val="20"/>
          <w:szCs w:val="20"/>
          <w:rtl w:val="0"/>
        </w:rPr>
        <w:t xml:space="preserve"> (small enterprise, medium size enterprise, large enterprise) pursuant to the Commission Regulation No. 651/2014 from 17th June 2014 that, in accordance with articles 107 and 108 of the Treaty, declares certain categories of aid compatible with the common market, the so called General Block Exemption Regulation (hereinafter the "Regulation")</w:t>
      </w:r>
      <w:r w:rsidDel="00000000" w:rsidR="00000000" w:rsidRPr="00000000">
        <w:rPr>
          <w:rFonts w:ascii="Open Sans" w:cs="Open Sans" w:eastAsia="Open Sans" w:hAnsi="Open Sans"/>
          <w:sz w:val="18"/>
          <w:szCs w:val="18"/>
          <w:rtl w:val="0"/>
        </w:rPr>
        <w:t xml:space="preserve">,</w:t>
      </w:r>
      <w:r w:rsidDel="00000000" w:rsidR="00000000" w:rsidRPr="00000000">
        <w:rPr>
          <w:rFonts w:ascii="Open Sans" w:cs="Open Sans" w:eastAsia="Open Sans" w:hAnsi="Open Sans"/>
          <w:sz w:val="16"/>
          <w:szCs w:val="16"/>
          <w:rtl w:val="0"/>
        </w:rPr>
        <w:t xml:space="preserve"> </w:t>
      </w:r>
      <w:r w:rsidDel="00000000" w:rsidR="00000000" w:rsidRPr="00000000">
        <w:rPr>
          <w:rFonts w:ascii="Open Sans" w:cs="Open Sans" w:eastAsia="Open Sans" w:hAnsi="Open Sans"/>
          <w:sz w:val="20"/>
          <w:szCs w:val="20"/>
          <w:rtl w:val="0"/>
        </w:rPr>
        <w:t xml:space="preserve">or conditions specified in the definition of</w:t>
      </w:r>
      <w:r w:rsidDel="00000000" w:rsidR="00000000" w:rsidRPr="00000000">
        <w:rPr>
          <w:rFonts w:ascii="Open Sans" w:cs="Open Sans" w:eastAsia="Open Sans" w:hAnsi="Open Sans"/>
          <w:b w:val="1"/>
          <w:bCs w:val="1"/>
          <w:sz w:val="20"/>
          <w:szCs w:val="20"/>
          <w:rtl w:val="0"/>
        </w:rPr>
        <w:t xml:space="preserve"> research organizations</w:t>
      </w:r>
      <w:r w:rsidDel="00000000" w:rsidR="00000000" w:rsidRPr="00000000">
        <w:rPr>
          <w:rFonts w:ascii="Open Sans" w:cs="Open Sans" w:eastAsia="Open Sans" w:hAnsi="Open Sans"/>
          <w:sz w:val="20"/>
          <w:szCs w:val="20"/>
          <w:rtl w:val="0"/>
        </w:rPr>
        <w:t xml:space="preserve"> in the Regulation, or conditions for other type of applicant as defined in the Call documentation/National conditions for the Czech applicant for given international call for proposals,</w:t>
      </w:r>
      <w:r w:rsidDel="00000000" w:rsidR="00000000" w:rsidRPr="00000000">
        <w:rPr>
          <w:rtl w:val="0"/>
        </w:rPr>
      </w:r>
    </w:p>
    <w:p w:rsidR="00000000" w:rsidDel="00000000" w:rsidP="00000000" w:rsidRDefault="00000000" w:rsidRPr="00000000" w14:paraId="00000029">
      <w:pPr>
        <w:widowControl w:val="0"/>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documented in the project an appropriate licence to carry out the intended activities, if so required by a special legal regulation</w:t>
      </w:r>
      <w:r w:rsidDel="00000000" w:rsidR="00000000" w:rsidRPr="00000000">
        <w:rPr>
          <w:rFonts w:ascii="Open Sans" w:cs="Open Sans" w:eastAsia="Open Sans" w:hAnsi="Open Sans"/>
          <w:b w:val="1"/>
          <w:bCs w:val="1"/>
          <w:sz w:val="20"/>
          <w:szCs w:val="20"/>
          <w:rtl w:val="0"/>
        </w:rPr>
        <w:t xml:space="preserve"> (section 18 (2)(b) of Act no. 130/2002 Coll.)</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2A">
      <w:pPr>
        <w:widowControl w:val="0"/>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is not in liquidation and his insolvency or impending bankruptcy is not being dealt with in insolvency proceedings, neither such bankruptcy petition was denied for lack of property </w:t>
      </w:r>
      <w:r w:rsidDel="00000000" w:rsidR="00000000" w:rsidRPr="00000000">
        <w:rPr>
          <w:rFonts w:ascii="Open Sans" w:cs="Open Sans" w:eastAsia="Open Sans" w:hAnsi="Open Sans"/>
          <w:b w:val="1"/>
          <w:bCs w:val="1"/>
          <w:sz w:val="20"/>
          <w:szCs w:val="20"/>
          <w:rtl w:val="0"/>
        </w:rPr>
        <w:t xml:space="preserve">(section 18 (2)(c) of Act no. 130/2002 Coll.)</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2B">
      <w:pPr>
        <w:widowControl w:val="0"/>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has settled all debts in relation to the state budget or the budget of local government units and other debts to the state, state fund, health insurance or the Czech Social Security Administration</w:t>
      </w:r>
      <w:r w:rsidDel="00000000" w:rsidR="00000000" w:rsidRPr="00000000">
        <w:rPr>
          <w:rFonts w:ascii="Open Sans" w:cs="Open Sans" w:eastAsia="Open Sans" w:hAnsi="Open Sans"/>
          <w:b w:val="1"/>
          <w:bCs w:val="1"/>
          <w:sz w:val="20"/>
          <w:szCs w:val="20"/>
          <w:rtl w:val="0"/>
        </w:rPr>
        <w:t xml:space="preserve"> (section 18 (2)(d) of Act no. 130/2002 Coll.)</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2C">
      <w:pPr>
        <w:widowControl w:val="0"/>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if it is a natural person, has not been convicted of a criminal offense, the matter of which is related to the business of the applicant, or of an economic crime or a crime against property, or is considered so under the law; if it is a legal person, has not been convicted with finality of a criminal offense, the matter of which is related to the subject of the business (activity) or an economic offence or an offence against property, or is regarded as such under the law </w:t>
      </w:r>
      <w:r w:rsidDel="00000000" w:rsidR="00000000" w:rsidRPr="00000000">
        <w:rPr>
          <w:rFonts w:ascii="Open Sans" w:cs="Open Sans" w:eastAsia="Open Sans" w:hAnsi="Open Sans"/>
          <w:b w:val="1"/>
          <w:bCs w:val="1"/>
          <w:sz w:val="20"/>
          <w:szCs w:val="20"/>
          <w:rtl w:val="0"/>
        </w:rPr>
        <w:t xml:space="preserve">(section 18 (2)(e) of Act no. 130/2002 Coll.)</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2D">
      <w:pPr>
        <w:widowControl w:val="0"/>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has not received within the last three years any disciplinary punishment on the execution of professional activities related to the subject of the project proposal </w:t>
      </w:r>
      <w:r w:rsidDel="00000000" w:rsidR="00000000" w:rsidRPr="00000000">
        <w:rPr>
          <w:rFonts w:ascii="Open Sans" w:cs="Open Sans" w:eastAsia="Open Sans" w:hAnsi="Open Sans"/>
          <w:b w:val="1"/>
          <w:bCs w:val="1"/>
          <w:sz w:val="20"/>
          <w:szCs w:val="20"/>
          <w:rtl w:val="0"/>
        </w:rPr>
        <w:t xml:space="preserve">(section 18 (2)(f) of Act no. 130/2002 Coll.)</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2E">
      <w:pPr>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is not in employment or other similar relationship with a legal person entrusted with the organisation of the Call for proposals in research, experimental development and innovation within the meaning of section 23(2) of Act No 130/2002 Coll.</w:t>
      </w:r>
      <w:r w:rsidDel="00000000" w:rsidR="00000000" w:rsidRPr="00000000">
        <w:rPr>
          <w:rFonts w:ascii="Open Sans" w:cs="Open Sans" w:eastAsia="Open Sans" w:hAnsi="Open Sans"/>
          <w:b w:val="1"/>
          <w:bCs w:val="1"/>
          <w:sz w:val="20"/>
          <w:szCs w:val="20"/>
          <w:rtl w:val="0"/>
        </w:rPr>
        <w:t xml:space="preserve"> (section 18(2)(g) of Act no. 130/2002 Coll.)</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2F">
      <w:pPr>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is not a company in difficulty </w:t>
      </w:r>
      <w:r w:rsidDel="00000000" w:rsidR="00000000" w:rsidRPr="00000000">
        <w:rPr>
          <w:rFonts w:ascii="Open Sans" w:cs="Open Sans" w:eastAsia="Open Sans" w:hAnsi="Open Sans"/>
          <w:b w:val="1"/>
          <w:bCs w:val="1"/>
          <w:sz w:val="20"/>
          <w:szCs w:val="20"/>
          <w:rtl w:val="0"/>
        </w:rPr>
        <w:t xml:space="preserve">(section 18 (2)(h) of Act no. 130/2002 Coll.)</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30">
      <w:pPr>
        <w:widowControl w:val="0"/>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is not a company, in which the public official or a person controlled by him/her owns a share representing at least 25 % of the shareholder participation </w:t>
      </w:r>
      <w:r w:rsidDel="00000000" w:rsidR="00000000" w:rsidRPr="00000000">
        <w:rPr>
          <w:rFonts w:ascii="Open Sans" w:cs="Open Sans" w:eastAsia="Open Sans" w:hAnsi="Open Sans"/>
          <w:b w:val="1"/>
          <w:bCs w:val="1"/>
          <w:sz w:val="20"/>
          <w:szCs w:val="20"/>
          <w:rtl w:val="0"/>
        </w:rPr>
        <w:t xml:space="preserve">(section 4c of Act No. 159/2006 Coll., on conflict of interest)</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31">
      <w:pPr>
        <w:widowControl w:val="0"/>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has ensured that the legally required data on all its beneficial owners within the meaning of </w:t>
      </w:r>
      <w:r w:rsidDel="00000000" w:rsidR="00000000" w:rsidRPr="00000000">
        <w:rPr>
          <w:rFonts w:ascii="Open Sans" w:cs="Open Sans" w:eastAsia="Open Sans" w:hAnsi="Open Sans"/>
          <w:b w:val="1"/>
          <w:bCs w:val="1"/>
          <w:sz w:val="20"/>
          <w:szCs w:val="20"/>
          <w:rtl w:val="0"/>
        </w:rPr>
        <w:t xml:space="preserve">Act No 37/2021 Coll., on the registration of beneficial owners</w:t>
      </w:r>
      <w:r w:rsidDel="00000000" w:rsidR="00000000" w:rsidRPr="00000000">
        <w:rPr>
          <w:rFonts w:ascii="Open Sans" w:cs="Open Sans" w:eastAsia="Open Sans" w:hAnsi="Open Sans"/>
          <w:sz w:val="20"/>
          <w:szCs w:val="20"/>
          <w:rtl w:val="0"/>
        </w:rPr>
        <w:t xml:space="preserve">, have been registered so that no later than by the deadline for the submission of proposals /deadline for the submission of full project proposals at international level, these data are available in the register of beneficial owners,</w:t>
      </w:r>
      <w:r w:rsidDel="00000000" w:rsidR="00000000" w:rsidRPr="00000000">
        <w:rPr>
          <w:rtl w:val="0"/>
        </w:rPr>
      </w:r>
    </w:p>
    <w:p w:rsidR="00000000" w:rsidDel="00000000" w:rsidP="00000000" w:rsidRDefault="00000000" w:rsidRPr="00000000" w14:paraId="00000032">
      <w:pPr>
        <w:widowControl w:val="0"/>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is not an entity that is prohibited from providing support under directly effective European Union legislation,</w:t>
      </w:r>
      <w:r w:rsidDel="00000000" w:rsidR="00000000" w:rsidRPr="00000000">
        <w:rPr>
          <w:rtl w:val="0"/>
        </w:rPr>
      </w:r>
    </w:p>
    <w:p w:rsidR="00000000" w:rsidDel="00000000" w:rsidP="00000000" w:rsidRDefault="00000000" w:rsidRPr="00000000" w14:paraId="00000033">
      <w:pPr>
        <w:widowControl w:val="0"/>
        <w:spacing w:after="120"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simultaneously:</w:t>
      </w:r>
    </w:p>
    <w:p w:rsidR="00000000" w:rsidDel="00000000" w:rsidP="00000000" w:rsidRDefault="00000000" w:rsidRPr="00000000" w14:paraId="00000034">
      <w:pPr>
        <w:widowControl w:val="0"/>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none of the members of the statutory body of the applicant has been convicted of a criminal offense, the matter of which is related to the business of the applicant, or of an economic crime or a crime against property</w:t>
      </w:r>
      <w:r w:rsidDel="00000000" w:rsidR="00000000" w:rsidRPr="00000000">
        <w:rPr>
          <w:rFonts w:ascii="Open Sans" w:cs="Open Sans" w:eastAsia="Open Sans" w:hAnsi="Open Sans"/>
          <w:b w:val="1"/>
          <w:bCs w:val="1"/>
          <w:sz w:val="20"/>
          <w:szCs w:val="20"/>
          <w:rtl w:val="0"/>
        </w:rPr>
        <w:t xml:space="preserve"> (section 18 (2)(e) of Act no. 130/2002 Coll. and section 18 (4)(b) of Act no. 130/2002 Coll.)</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35">
      <w:pPr>
        <w:widowControl w:val="0"/>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no beneficial owner of the applicant within the meaning of </w:t>
      </w:r>
      <w:r w:rsidDel="00000000" w:rsidR="00000000" w:rsidRPr="00000000">
        <w:rPr>
          <w:rFonts w:ascii="Open Sans" w:cs="Open Sans" w:eastAsia="Open Sans" w:hAnsi="Open Sans"/>
          <w:b w:val="1"/>
          <w:bCs w:val="1"/>
          <w:sz w:val="20"/>
          <w:szCs w:val="20"/>
          <w:rtl w:val="0"/>
        </w:rPr>
        <w:t xml:space="preserve">Act No. 37/2021 Coll., on the registration of beneficial owners</w:t>
      </w:r>
      <w:r w:rsidDel="00000000" w:rsidR="00000000" w:rsidRPr="00000000">
        <w:rPr>
          <w:rFonts w:ascii="Open Sans" w:cs="Open Sans" w:eastAsia="Open Sans" w:hAnsi="Open Sans"/>
          <w:sz w:val="20"/>
          <w:szCs w:val="20"/>
          <w:rtl w:val="0"/>
        </w:rPr>
        <w:t xml:space="preserve">, is a public official pursuant to </w:t>
      </w:r>
      <w:r w:rsidDel="00000000" w:rsidR="00000000" w:rsidRPr="00000000">
        <w:rPr>
          <w:rFonts w:ascii="Open Sans" w:cs="Open Sans" w:eastAsia="Open Sans" w:hAnsi="Open Sans"/>
          <w:b w:val="1"/>
          <w:bCs w:val="1"/>
          <w:sz w:val="20"/>
          <w:szCs w:val="20"/>
          <w:rtl w:val="0"/>
        </w:rPr>
        <w:t xml:space="preserve">§ 2(1)(c) of Act No. 159/2006 Coll., on conflict of interest</w:t>
      </w:r>
      <w:r w:rsidDel="00000000" w:rsidR="00000000" w:rsidRPr="00000000">
        <w:rPr>
          <w:rFonts w:ascii="Open Sans" w:cs="Open Sans" w:eastAsia="Open Sans" w:hAnsi="Open Sans"/>
          <w:sz w:val="20"/>
          <w:szCs w:val="20"/>
          <w:rtl w:val="0"/>
        </w:rPr>
        <w:t xml:space="preserve">, nor is any such beneficial owner listed among the persons subject to sanctions applicable pursuant to Act No. 69/2006 Coll., on the implementation of international sanctions,</w:t>
      </w:r>
      <w:r w:rsidDel="00000000" w:rsidR="00000000" w:rsidRPr="00000000">
        <w:rPr>
          <w:rtl w:val="0"/>
        </w:rPr>
      </w:r>
    </w:p>
    <w:p w:rsidR="00000000" w:rsidDel="00000000" w:rsidP="00000000" w:rsidRDefault="00000000" w:rsidRPr="00000000" w14:paraId="00000036">
      <w:pPr>
        <w:widowControl w:val="0"/>
        <w:numPr>
          <w:ilvl w:val="0"/>
          <w:numId w:val="3"/>
        </w:numPr>
        <w:spacing w:after="120" w:lineRule="auto"/>
        <w:ind w:left="420" w:hanging="561"/>
        <w:jc w:val="both"/>
        <w:rPr/>
      </w:pPr>
      <w:r w:rsidDel="00000000" w:rsidR="00000000" w:rsidRPr="00000000">
        <w:rPr>
          <w:rFonts w:ascii="Open Sans" w:cs="Open Sans" w:eastAsia="Open Sans" w:hAnsi="Open Sans"/>
          <w:sz w:val="20"/>
          <w:szCs w:val="20"/>
          <w:rtl w:val="0"/>
        </w:rPr>
        <w:t xml:space="preserve">is not subject to an unpaid outstanding recovery order following a previous Commission Decision declaring an aid illegal and incompatible with the common market</w:t>
      </w:r>
      <w:r w:rsidDel="00000000" w:rsidR="00000000" w:rsidRPr="00000000">
        <w:rPr>
          <w:rFonts w:ascii="Open Sans" w:cs="Open Sans" w:eastAsia="Open Sans" w:hAnsi="Open Sans"/>
          <w:b w:val="1"/>
          <w:bCs w:val="1"/>
          <w:sz w:val="20"/>
          <w:szCs w:val="20"/>
          <w:rtl w:val="0"/>
        </w:rPr>
        <w:t xml:space="preserve"> (section 18 (2)(i) of Act no. 130/2002 Coll.)</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37">
      <w:pPr>
        <w:widowControl w:val="0"/>
        <w:spacing w:after="120"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 applicant declares that all information contained in the project proposal and documents submitted together with the project proposal to the Provider are in accord with the actual situation at the date of submission of the project proposal and fully acknowledges that the provision of any false information may result in legal consequences, in accordance with applicable laws. </w:t>
      </w:r>
    </w:p>
    <w:p w:rsidR="00000000" w:rsidDel="00000000" w:rsidP="00000000" w:rsidRDefault="00000000" w:rsidRPr="00000000" w14:paraId="00000038">
      <w:pPr>
        <w:widowControl w:val="0"/>
        <w:spacing w:after="120" w:lineRule="auto"/>
        <w:jc w:val="both"/>
        <w:rPr>
          <w:rFonts w:ascii="Open Sans" w:cs="Open Sans" w:eastAsia="Open Sans" w:hAnsi="Open Sans"/>
          <w:sz w:val="18"/>
          <w:szCs w:val="18"/>
        </w:rPr>
      </w:pPr>
      <w:r w:rsidDel="00000000" w:rsidR="00000000" w:rsidRPr="00000000">
        <w:rPr>
          <w:rFonts w:ascii="Open Sans" w:cs="Open Sans" w:eastAsia="Open Sans" w:hAnsi="Open Sans"/>
          <w:sz w:val="20"/>
          <w:szCs w:val="20"/>
          <w:rtl w:val="0"/>
        </w:rPr>
        <w:t xml:space="preserve">The applicant declares that they will inform the provider in the event of a change of data or submit a new sworn statement.</w:t>
      </w:r>
      <w:r w:rsidDel="00000000" w:rsidR="00000000" w:rsidRPr="00000000">
        <w:rPr>
          <w:rtl w:val="0"/>
        </w:rPr>
      </w:r>
    </w:p>
    <w:p w:rsidR="00000000" w:rsidDel="00000000" w:rsidP="00000000" w:rsidRDefault="00000000" w:rsidRPr="00000000" w14:paraId="00000039">
      <w:pPr>
        <w:widowControl w:val="0"/>
        <w:spacing w:after="120" w:lineRule="auto"/>
        <w:jc w:val="both"/>
        <w:rPr>
          <w:rFonts w:ascii="Open Sans" w:cs="Open Sans" w:eastAsia="Open Sans" w:hAnsi="Open Sans"/>
          <w:sz w:val="20"/>
          <w:szCs w:val="20"/>
        </w:rPr>
      </w:pPr>
      <w:r w:rsidDel="00000000" w:rsidR="00000000" w:rsidRPr="00000000">
        <w:rPr>
          <w:rtl w:val="0"/>
        </w:rPr>
      </w:r>
    </w:p>
    <w:sectPr>
      <w:headerReference r:id="rId7" w:type="default"/>
      <w:footerReference r:id="rId8" w:type="default"/>
      <w:pgSz w:h="16834" w:w="11909" w:orient="portrait"/>
      <w:pgMar w:bottom="1440" w:top="1440" w:left="1417" w:right="1417" w:header="170"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-466722</wp:posOffset>
          </wp:positionH>
          <wp:positionV relativeFrom="paragraph">
            <wp:posOffset>-238123</wp:posOffset>
          </wp:positionV>
          <wp:extent cx="3596005" cy="831215"/>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596005" cy="83121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-942339</wp:posOffset>
          </wp:positionH>
          <wp:positionV relativeFrom="paragraph">
            <wp:posOffset>-302259</wp:posOffset>
          </wp:positionV>
          <wp:extent cx="1439545" cy="143954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widowControl w:val="0"/>
      <w:jc w:val="center"/>
      <w:rPr>
        <w:rFonts w:ascii="Open Sans" w:cs="Open Sans" w:eastAsia="Open Sans" w:hAnsi="Open Sans"/>
      </w:rPr>
    </w:pPr>
    <w:r w:rsidDel="00000000" w:rsidR="00000000" w:rsidRPr="00000000">
      <w:rPr>
        <w:rtl w:val="0"/>
      </w:rPr>
    </w:r>
  </w:p>
  <w:p w:rsidR="00000000" w:rsidDel="00000000" w:rsidP="00000000" w:rsidRDefault="00000000" w:rsidRPr="00000000" w14:paraId="0000003E">
    <w:pPr>
      <w:ind w:left="720" w:firstLine="0"/>
      <w:jc w:val="right"/>
      <w:rPr/>
    </w:pPr>
    <w:r w:rsidDel="00000000" w:rsidR="00000000" w:rsidRPr="00000000">
      <w:rPr>
        <w:rtl w:val="0"/>
      </w:rPr>
    </w:r>
  </w:p>
  <w:p w:rsidR="00000000" w:rsidDel="00000000" w:rsidP="00000000" w:rsidRDefault="00000000" w:rsidRPr="00000000" w14:paraId="0000003F">
    <w:pPr>
      <w:jc w:val="right"/>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upperRoman"/>
      <w:lvlText w:val="%1."/>
      <w:lvlJc w:val="right"/>
      <w:pPr>
        <w:ind w:left="720" w:hanging="72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Roman"/>
      <w:lvlText w:val="%1."/>
      <w:lvlJc w:val="right"/>
      <w:pPr>
        <w:ind w:left="720" w:hanging="72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20" w:hanging="561"/>
      </w:pPr>
      <w:rPr>
        <w:rFonts w:ascii="Open Sans" w:cs="Open Sans" w:eastAsia="Open Sans" w:hAnsi="Open Sans"/>
        <w:b w:val="0"/>
        <w:bCs w:val="0"/>
        <w:sz w:val="20"/>
        <w:szCs w:val="20"/>
        <w:highlight w:val="whit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420" w:hanging="561"/>
      </w:pPr>
      <w:rPr>
        <w:rFonts w:ascii="Open Sans" w:cs="Open Sans" w:eastAsia="Open Sans" w:hAnsi="Open Sans"/>
        <w:b w:val="0"/>
        <w:bCs w:val="0"/>
        <w:sz w:val="20"/>
        <w:szCs w:val="20"/>
        <w:highlight w:val="whit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Roman"/>
      <w:lvlText w:val="%1."/>
      <w:lvlJc w:val="right"/>
      <w:pPr>
        <w:ind w:left="720" w:hanging="72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QBmmdv9ImZIf2l1E3PH6EXbe4g==">CgMxLjAyDmguNWV3amxjZzJkejltMg5oLnFhOWdoczlzaGFmcDIKaWQuM2R5NnZrbTgAciExMy14OFFlRDk0aWpwNGVsUlFXREZBZi1OMGdiak1HM2Y=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